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F8" w:rsidRDefault="00737F4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400685" distL="0" distR="0" simplePos="0" relativeHeight="125829379" behindDoc="0" locked="0" layoutInCell="1" allowOverlap="1">
                <wp:simplePos x="0" y="0"/>
                <wp:positionH relativeFrom="page">
                  <wp:posOffset>7940675</wp:posOffset>
                </wp:positionH>
                <wp:positionV relativeFrom="paragraph">
                  <wp:posOffset>0</wp:posOffset>
                </wp:positionV>
                <wp:extent cx="1859280" cy="3898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3CF8" w:rsidRDefault="00053CF8" w:rsidP="00737F47">
                            <w:pPr>
                              <w:pStyle w:val="1"/>
                              <w:spacing w:before="0" w:after="0" w:line="23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25.25pt;margin-top:0;width:146.4pt;height:30.7pt;z-index:125829379;visibility:visible;mso-wrap-style:square;mso-wrap-distance-left:0;mso-wrap-distance-top:0;mso-wrap-distance-right:0;mso-wrap-distance-bottom:31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" filled="f" stroked="f">
                <v:textbox inset="0,0,0,0">
                  <w:txbxContent>
                    <w:p w:rsidR="00053CF8" w:rsidRDefault="00053CF8" w:rsidP="00737F47">
                      <w:pPr>
                        <w:pStyle w:val="1"/>
                        <w:spacing w:before="0" w:after="0" w:line="230" w:lineRule="au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53CF8" w:rsidRDefault="00737F47">
      <w:pPr>
        <w:pStyle w:val="1"/>
        <w:spacing w:before="120" w:after="0"/>
      </w:pPr>
      <w:bookmarkStart w:id="0" w:name="_GoBack"/>
      <w:r>
        <w:t>График выездных встреч с населением и личных приемов граждан депутатами Законодательного Собрания</w:t>
      </w:r>
    </w:p>
    <w:p w:rsidR="00053CF8" w:rsidRDefault="00737F47">
      <w:pPr>
        <w:pStyle w:val="1"/>
        <w:spacing w:before="0" w:after="120"/>
      </w:pPr>
      <w:r>
        <w:t>Камчатского края четвертого созыва на II квартал 2025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4104"/>
        <w:gridCol w:w="3955"/>
        <w:gridCol w:w="4070"/>
      </w:tblGrid>
      <w:tr w:rsidR="00053CF8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bookmarkEnd w:id="0"/>
          <w:p w:rsidR="00053CF8" w:rsidRDefault="00737F47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Должностные </w:t>
            </w:r>
            <w:r>
              <w:rPr>
                <w:sz w:val="16"/>
                <w:szCs w:val="16"/>
              </w:rPr>
              <w:t>лица Законодательного Собрания Камчатского края /наименование постоянного комитета Законодательного Собрания Камчатского края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(муниципальное образование)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(муниципальное образование)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 (муниципальное образование)</w:t>
            </w:r>
          </w:p>
        </w:tc>
      </w:tr>
      <w:tr w:rsidR="00053CF8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CF8" w:rsidRDefault="00737F4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Законодательного</w:t>
            </w:r>
            <w:r>
              <w:rPr>
                <w:sz w:val="20"/>
                <w:szCs w:val="20"/>
              </w:rPr>
              <w:t xml:space="preserve"> Собрания Камчатского края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ind w:firstLine="160"/>
              <w:jc w:val="both"/>
            </w:pPr>
            <w:r>
              <w:t>Петропавловск-Камчатский городской округ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jc w:val="left"/>
            </w:pPr>
            <w:r>
              <w:t>Петропавловск-Камчатский городской округ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jc w:val="left"/>
            </w:pPr>
            <w:r>
              <w:t>Петропавловск-Камчатский городской округ</w:t>
            </w:r>
          </w:p>
        </w:tc>
      </w:tr>
      <w:tr w:rsidR="00053CF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CF8" w:rsidRDefault="00737F4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председателя Законодательного Собрания Камчатского края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</w:pPr>
            <w:r>
              <w:t xml:space="preserve">Усть-Камчатский муниципальный </w:t>
            </w:r>
            <w:r>
              <w:t>округ Мильковский муниципальный округ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</w:pPr>
            <w:r>
              <w:t>Усть-Камчатский муниципальный округ Мильковский муниципальный округ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</w:pPr>
            <w:r>
              <w:t>Усть-Камчатский муниципальный округ Мильковский муниципальный округ</w:t>
            </w:r>
          </w:p>
        </w:tc>
      </w:tr>
      <w:tr w:rsidR="00053CF8">
        <w:tblPrEx>
          <w:tblCellMar>
            <w:top w:w="0" w:type="dxa"/>
            <w:bottom w:w="0" w:type="dxa"/>
          </w:tblCellMar>
        </w:tblPrEx>
        <w:trPr>
          <w:trHeight w:hRule="exact" w:val="9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CF8" w:rsidRDefault="00737F4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Постоянный комитет по бюджетной, налоговой, экономической политике, вопросам </w:t>
            </w:r>
            <w:r>
              <w:rPr>
                <w:sz w:val="20"/>
                <w:szCs w:val="20"/>
              </w:rPr>
              <w:t>собственности и предпринимательства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</w:pPr>
            <w:r>
              <w:t>Петропавловск-Камчатский городской округ Соболевский муниципальный район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spacing w:line="233" w:lineRule="auto"/>
            </w:pPr>
            <w:r>
              <w:t>Петропавловск-Камчатский городской округ Соболевский муниципальный район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</w:pPr>
            <w:r>
              <w:t>Петропавловск-Камчатский городской округ Соболевский муниципальный район</w:t>
            </w:r>
          </w:p>
        </w:tc>
      </w:tr>
      <w:tr w:rsidR="00053CF8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комитет по социальной политике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spacing w:line="233" w:lineRule="auto"/>
            </w:pPr>
            <w:r>
              <w:t>Петропавловск-Камчатский городской округ Пенжинский муниципальный район Олюторский муниципальный район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spacing w:line="233" w:lineRule="auto"/>
            </w:pPr>
            <w:r>
              <w:t>Петропавловск-Камчатский городской округ Пенжинский муниципальный район Олюторский муниципальный район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spacing w:line="233" w:lineRule="auto"/>
            </w:pPr>
            <w:r>
              <w:t>Петропав</w:t>
            </w:r>
            <w:r>
              <w:t>ловск-Камчатский городской округ Пенжинский муниципальный район Олюторский муниципальный район</w:t>
            </w:r>
          </w:p>
        </w:tc>
      </w:tr>
      <w:tr w:rsidR="00053CF8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комитет по природопользованию, аграрной политике и экологической безопасности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CF8" w:rsidRDefault="00737F47">
            <w:pPr>
              <w:pStyle w:val="a5"/>
            </w:pPr>
            <w:r>
              <w:t xml:space="preserve">Елизовский муниципальный район Усть-Большерецкий муниципальный округ </w:t>
            </w:r>
            <w:r>
              <w:t>Быстринский муниципальный округ Соболевский муниципальный район Вилючинский городской округ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CF8" w:rsidRDefault="00737F47">
            <w:pPr>
              <w:pStyle w:val="a5"/>
            </w:pPr>
            <w:r>
              <w:t>Елизовский муниципальный район Усть-Большерецкий муниципальный округ Быстринский муниципальный округ Соболевский муниципальный район Вилючинский городской округ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F8" w:rsidRDefault="00737F47">
            <w:pPr>
              <w:pStyle w:val="a5"/>
            </w:pPr>
            <w:r>
              <w:t>Ели</w:t>
            </w:r>
            <w:r>
              <w:t>зовский муниципальный район Усть-Большерецкий муниципальный округ Быстринский муниципальный округ Соболевский муниципальный район Вилючинский городской округ</w:t>
            </w:r>
          </w:p>
        </w:tc>
      </w:tr>
      <w:tr w:rsidR="00053CF8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Постоянный комитет по строительству, транспорту, энергетике и вопросам жилищно-коммунального </w:t>
            </w:r>
            <w:r>
              <w:rPr>
                <w:sz w:val="20"/>
                <w:szCs w:val="20"/>
              </w:rPr>
              <w:t>хозяйства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53CF8" w:rsidRDefault="00737F47">
            <w:pPr>
              <w:pStyle w:val="a5"/>
            </w:pPr>
            <w:r>
              <w:t>Петропавловск-Камчатский городской округ Городской округ «поселок Палана» Тигильский муниципальный округ Пенжинский муниципальный район Олюторский муниципальный район Карагинский муниципальный район Елизовский муниципальный район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</w:pPr>
            <w:r>
              <w:t>Петропавловск-Ка</w:t>
            </w:r>
            <w:r>
              <w:t>мчатский городской округ Олюторский муниципальный район Пенжинский муниципальный район Елизовский муниципальный район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</w:pPr>
            <w:r>
              <w:t>Петропавловск-Камчатский городской округ Городской округ «поселок Палана» Тигильский муниципальный округ Елизовский муниципальный район</w:t>
            </w:r>
          </w:p>
        </w:tc>
      </w:tr>
      <w:tr w:rsidR="00053CF8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комитет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spacing w:line="230" w:lineRule="auto"/>
            </w:pPr>
            <w:r>
              <w:t>Петропавловск-Камчатский городской округ Вилючинский городской округ Мильковский муниципальный округ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  <w:jc w:val="both"/>
            </w:pPr>
            <w:r>
              <w:t>Петропавловск-Камчатский го</w:t>
            </w:r>
            <w:r>
              <w:t>родской округ</w:t>
            </w:r>
          </w:p>
          <w:p w:rsidR="00053CF8" w:rsidRDefault="00737F47">
            <w:pPr>
              <w:pStyle w:val="a5"/>
            </w:pPr>
            <w:r>
              <w:t>Вилючинский городской округ Мильковский муниципальный округ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F8" w:rsidRDefault="00737F47">
            <w:pPr>
              <w:pStyle w:val="a5"/>
            </w:pPr>
            <w:r>
              <w:t>Усть-Камчатский муниципальный округ Петропавловск-Камчатский городской округ Вилючинский городской округ</w:t>
            </w:r>
          </w:p>
        </w:tc>
      </w:tr>
    </w:tbl>
    <w:p w:rsidR="00000000" w:rsidRDefault="00737F47"/>
    <w:sectPr w:rsidR="00000000">
      <w:pgSz w:w="16840" w:h="11900" w:orient="landscape"/>
      <w:pgMar w:top="420" w:right="447" w:bottom="420" w:left="39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7F47">
      <w:r>
        <w:separator/>
      </w:r>
    </w:p>
  </w:endnote>
  <w:endnote w:type="continuationSeparator" w:id="0">
    <w:p w:rsidR="00000000" w:rsidRDefault="0073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F8" w:rsidRDefault="00053CF8"/>
  </w:footnote>
  <w:footnote w:type="continuationSeparator" w:id="0">
    <w:p w:rsidR="00053CF8" w:rsidRDefault="00053C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F8"/>
    <w:rsid w:val="00053CF8"/>
    <w:rsid w:val="007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516C"/>
  <w15:docId w15:val="{985A549E-B345-48AA-8E7D-4C386F3D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before="60" w:after="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Кулагина Екатерина Васильевна</cp:lastModifiedBy>
  <cp:revision>2</cp:revision>
  <dcterms:created xsi:type="dcterms:W3CDTF">2025-04-02T01:34:00Z</dcterms:created>
  <dcterms:modified xsi:type="dcterms:W3CDTF">2025-04-02T01:34:00Z</dcterms:modified>
</cp:coreProperties>
</file>